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589" w:rsidRDefault="00A32B63">
      <w:pPr>
        <w:pStyle w:val="12"/>
        <w:keepNext/>
        <w:keepLines/>
        <w:shd w:val="clear" w:color="auto" w:fill="auto"/>
        <w:ind w:right="80"/>
      </w:pPr>
      <w:bookmarkStart w:id="0" w:name="bookmark0"/>
      <w:r>
        <w:t>УТВЕРЖДАЮ:</w:t>
      </w:r>
      <w:bookmarkEnd w:id="0"/>
    </w:p>
    <w:p w:rsidR="00A32B63" w:rsidRPr="00A32B63" w:rsidRDefault="00A32B63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Первый заместитель директора</w:t>
      </w:r>
    </w:p>
    <w:p w:rsidR="00350589" w:rsidRPr="00A32B63" w:rsidRDefault="00A32B63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 xml:space="preserve">-главный инженер филиала </w:t>
      </w:r>
    </w:p>
    <w:p w:rsidR="00A32B63" w:rsidRPr="00A32B63" w:rsidRDefault="00FE6070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ПАО «МРСК Центра»-«Белгород</w:t>
      </w:r>
      <w:r w:rsidR="00A32B63" w:rsidRPr="00A32B63">
        <w:rPr>
          <w:sz w:val="24"/>
          <w:szCs w:val="24"/>
          <w:lang w:val="ru-RU"/>
        </w:rPr>
        <w:t>энерго»</w:t>
      </w:r>
    </w:p>
    <w:p w:rsidR="00A32B63" w:rsidRDefault="00A32B63" w:rsidP="00FE6070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  <w:r w:rsidRPr="003759B1">
        <w:rPr>
          <w:sz w:val="24"/>
          <w:szCs w:val="24"/>
          <w:u w:val="single"/>
          <w:lang w:val="ru-RU"/>
        </w:rPr>
        <w:t>________________</w:t>
      </w:r>
      <w:r w:rsidR="00FE6070">
        <w:rPr>
          <w:sz w:val="24"/>
          <w:szCs w:val="24"/>
          <w:u w:val="single"/>
          <w:lang w:val="ru-RU"/>
        </w:rPr>
        <w:t xml:space="preserve"> С.А. Решетников</w:t>
      </w:r>
    </w:p>
    <w:p w:rsidR="003759B1" w:rsidRDefault="003759B1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3759B1" w:rsidRDefault="003759B1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____ </w:t>
      </w:r>
      <w:r w:rsidRPr="003759B1">
        <w:rPr>
          <w:sz w:val="24"/>
          <w:szCs w:val="24"/>
          <w:u w:val="single"/>
          <w:lang w:val="ru-RU"/>
        </w:rPr>
        <w:t>«____»_______________20</w:t>
      </w:r>
      <w:r>
        <w:rPr>
          <w:sz w:val="24"/>
          <w:szCs w:val="24"/>
          <w:u w:val="single"/>
          <w:lang w:val="ru-RU"/>
        </w:rPr>
        <w:t>20 год</w:t>
      </w:r>
      <w:r w:rsidRPr="003759B1">
        <w:rPr>
          <w:sz w:val="24"/>
          <w:szCs w:val="24"/>
          <w:u w:val="single"/>
          <w:lang w:val="ru-RU"/>
        </w:rPr>
        <w:t>__</w:t>
      </w: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</w:pPr>
    </w:p>
    <w:p w:rsidR="00A32B63" w:rsidRDefault="00A32B63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bookmarkStart w:id="1" w:name="bookmark1"/>
      <w:r>
        <w:t xml:space="preserve">ТЕХНИЧЕСКОЕ ЗАДАНИЕ </w:t>
      </w:r>
    </w:p>
    <w:p w:rsidR="00563F9C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 xml:space="preserve">на оказание услуг по техническому обслуживанию и ремонту бортового оборудования системы мониторинга транспорта </w:t>
      </w:r>
      <w:bookmarkStart w:id="2" w:name="bookmark2"/>
      <w:bookmarkEnd w:id="1"/>
    </w:p>
    <w:p w:rsidR="00350589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>Общие требования</w:t>
      </w:r>
      <w:bookmarkEnd w:id="2"/>
    </w:p>
    <w:p w:rsidR="00350589" w:rsidRDefault="00A32B63">
      <w:pPr>
        <w:pStyle w:val="13"/>
        <w:shd w:val="clear" w:color="auto" w:fill="auto"/>
        <w:spacing w:after="0" w:line="274" w:lineRule="exact"/>
        <w:ind w:left="40" w:right="80" w:firstLine="720"/>
        <w:jc w:val="both"/>
      </w:pPr>
      <w:r>
        <w:t>С целью поддержания в технически исправном состоянии бортового оборудования (БО) системы мониторинга транспорта: бортовых терминалов (БТ) и периферийного оборудования, установленных на транспортные средства (ТС), требуется техническое обслуживание и ремонт бортового оборудования.</w:t>
      </w:r>
    </w:p>
    <w:p w:rsidR="00350589" w:rsidRDefault="00A32B63">
      <w:pPr>
        <w:pStyle w:val="12"/>
        <w:keepNext/>
        <w:keepLines/>
        <w:numPr>
          <w:ilvl w:val="0"/>
          <w:numId w:val="1"/>
        </w:numPr>
        <w:shd w:val="clear" w:color="auto" w:fill="auto"/>
        <w:tabs>
          <w:tab w:val="left" w:pos="1461"/>
        </w:tabs>
        <w:spacing w:line="274" w:lineRule="exact"/>
        <w:ind w:left="40" w:right="80" w:firstLine="720"/>
        <w:jc w:val="both"/>
      </w:pPr>
      <w:bookmarkStart w:id="3" w:name="bookmark3"/>
      <w:r>
        <w:rPr>
          <w:rStyle w:val="14"/>
        </w:rPr>
        <w:t xml:space="preserve">Требования к техническому обслуживанию и ремонту бортового оборудования системы мониторинга транспорта </w:t>
      </w:r>
      <w:bookmarkEnd w:id="3"/>
    </w:p>
    <w:p w:rsidR="00350589" w:rsidRDefault="00A32B63">
      <w:pPr>
        <w:pStyle w:val="13"/>
        <w:shd w:val="clear" w:color="auto" w:fill="auto"/>
        <w:spacing w:after="0" w:line="274" w:lineRule="exact"/>
        <w:ind w:left="40" w:right="80" w:firstLine="720"/>
        <w:jc w:val="both"/>
      </w:pPr>
      <w:r>
        <w:t>С целью обеспечения работоспособности бортового оборудования системы мониторинга транспорта, в случае сбоев в его работе, осуществляется комплекс технических и регламентных мероприятий, направленных на восстановление его исправного состояния и передачи корректных показаний.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40" w:right="80" w:firstLine="720"/>
        <w:jc w:val="both"/>
      </w:pPr>
      <w:r>
        <w:t xml:space="preserve">Техническое обслуживание бортового оборудования системы мониторинга транспорта на ТС Заказчика осуществляется Исполнителем непосредственно на ТС Заказчика, в случае отсутствия возможности удалённого восстановления его </w:t>
      </w:r>
      <w:r w:rsidR="00F467CC">
        <w:rPr>
          <w:lang w:val="ru-RU"/>
        </w:rPr>
        <w:t>работоспособности</w:t>
      </w:r>
      <w:r>
        <w:t>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40" w:right="80" w:firstLine="720"/>
        <w:jc w:val="both"/>
      </w:pPr>
      <w:r>
        <w:t xml:space="preserve">Исполнитель должен производить техническое и сервисное обслуживание бортового оборудования на транспортных средствах Заказчика в местах обычного расположения ТС Заказчика </w:t>
      </w:r>
      <w:r w:rsidR="00F467CC">
        <w:t>по адресам,</w:t>
      </w:r>
      <w:r>
        <w:t xml:space="preserve"> перечисленным в Приложении № 1.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40" w:right="80" w:firstLine="720"/>
        <w:jc w:val="both"/>
      </w:pPr>
      <w:r>
        <w:t xml:space="preserve">Техническое обслуживание бортового оборудования системы мониторинга транспорта на ТС Заказчика осуществляется с 08:00 до </w:t>
      </w:r>
      <w:r w:rsidR="00CF4C13">
        <w:rPr>
          <w:lang w:val="ru-RU"/>
        </w:rPr>
        <w:t>20</w:t>
      </w:r>
      <w:r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40" w:right="80" w:firstLine="720"/>
        <w:jc w:val="both"/>
      </w:pPr>
      <w:r>
        <w:t>Перед выполнением работ на ТС специалист Исполнителя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</w:p>
    <w:p w:rsidR="00350589" w:rsidRDefault="00350589">
      <w:pPr>
        <w:jc w:val="center"/>
        <w:rPr>
          <w:sz w:val="0"/>
          <w:szCs w:val="0"/>
        </w:rPr>
      </w:pPr>
    </w:p>
    <w:p w:rsidR="00350589" w:rsidRDefault="00A32B63">
      <w:pPr>
        <w:pStyle w:val="13"/>
        <w:shd w:val="clear" w:color="auto" w:fill="auto"/>
        <w:spacing w:after="0" w:line="274" w:lineRule="exact"/>
        <w:ind w:left="40" w:right="80" w:firstLine="720"/>
        <w:jc w:val="both"/>
      </w:pPr>
      <w:r>
        <w:t xml:space="preserve"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</w:t>
      </w:r>
      <w:r w:rsidR="00F467CC">
        <w:t>приемке</w:t>
      </w:r>
      <w:r w:rsidR="00F467CC">
        <w:rPr>
          <w:lang w:val="ru-RU"/>
        </w:rPr>
        <w:t xml:space="preserve"> работ</w:t>
      </w:r>
      <w: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lastRenderedPageBreak/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>Техническое обслуживание бортового оборудования системы мониторинга транспорта на ТС Заказчика осуществляется на основании Запросов пользователей Заказчика, при отсутствии технической возможности удалённого решения данного запроса.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>В случае, если, в процессе оказания услуг по техническому обслуживанию бортового оборудования, Исполнителем будет определено, что какой-либо из элементов бортового оборудования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В случае отсутствия необходимого оборудования для замены в ЗИП-комплекте Заказчика и подменном фонде Исполнителя, стороны составляют заказ-наряд с указанием выполненных Исполнителем работ с отметкой о необходимости приобретения Заказчиком замены для неисправного оборудования. Повторные работы осуществляются после приобретения Заказчиком необходимого оборудования. При замене основного оборудования - бортового терминала, демонтированный БТ может направляться Исполнителю для его последующего ремонта.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>В техническое обслуживание бортового оборудования системы мониторинга транспорта на ТС Заказчика и ремонт неисправного бортового оборудования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>Техническое обслуживание и ремонт бортового оборудования системы мониторинга транспорта на ТС Заказчика должно производиться в соответствии с действующей нормативно-технической документацией.</w:t>
      </w:r>
    </w:p>
    <w:p w:rsidR="00D87C81" w:rsidRPr="00D87C81" w:rsidRDefault="00D87C81" w:rsidP="00D87C81">
      <w:pPr>
        <w:pStyle w:val="13"/>
        <w:shd w:val="clear" w:color="auto" w:fill="auto"/>
        <w:spacing w:after="0" w:line="274" w:lineRule="exact"/>
        <w:ind w:left="60" w:right="60" w:firstLine="700"/>
        <w:jc w:val="both"/>
        <w:rPr>
          <w:lang w:val="ru-RU"/>
        </w:rPr>
      </w:pPr>
      <w:r w:rsidRPr="00653580">
        <w:t>Техническое обслуживание и ремонт бортового оборудования системы мониторинга</w:t>
      </w:r>
      <w:r w:rsidRPr="00653580">
        <w:rPr>
          <w:lang w:val="ru-RU"/>
        </w:rPr>
        <w:t xml:space="preserve"> транспорта, находящегося на гарантии,</w:t>
      </w:r>
      <w:r w:rsidRPr="00653580">
        <w:t xml:space="preserve"> должно производиться </w:t>
      </w:r>
      <w:r w:rsidRPr="00653580">
        <w:rPr>
          <w:lang w:val="ru-RU"/>
        </w:rPr>
        <w:t>специалистами имеющи</w:t>
      </w:r>
      <w:r w:rsidR="00910B85" w:rsidRPr="00653580">
        <w:rPr>
          <w:lang w:val="ru-RU"/>
        </w:rPr>
        <w:t>ми соответствующую квалификацию.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>Все виды работы Исполнитель может выполнять с использованием как своих материалов, так и материалов Заказчика.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>Гарантийный срок на работы составляет 6 месяцев с момента подписания обеими сторонами акта приемки выполненных работ. Гарантийный срок на бортовое оборудование и запасные части устанавливается производителем данной продукции, но не менее 6 месяцев.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 xml:space="preserve">Услуги по техническому обслуживанию системы мониторинга </w:t>
      </w:r>
      <w:r w:rsidR="00F467CC">
        <w:t>автотранспорта Заказчика</w:t>
      </w:r>
      <w:r>
        <w:t xml:space="preserve"> должны производиться в соответствии с Правилами безопасности, а </w:t>
      </w:r>
      <w:r w:rsidR="00F467CC">
        <w:t>также</w:t>
      </w:r>
      <w:r>
        <w:t xml:space="preserve"> пройти контроль качества выполняемой установки.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>При выполнении работ должны быть обеспечены требования правил противопожарного режима РФ.</w:t>
      </w:r>
    </w:p>
    <w:p w:rsidR="00350589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  <w: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20623C" w:rsidRPr="0020623C" w:rsidRDefault="0020623C" w:rsidP="0020623C">
      <w:pPr>
        <w:pStyle w:val="13"/>
        <w:numPr>
          <w:ilvl w:val="0"/>
          <w:numId w:val="1"/>
        </w:numPr>
        <w:shd w:val="clear" w:color="auto" w:fill="auto"/>
        <w:spacing w:after="0" w:line="274" w:lineRule="exact"/>
        <w:ind w:left="60" w:right="60" w:firstLine="700"/>
        <w:jc w:val="both"/>
        <w:rPr>
          <w:lang w:val="ru-RU"/>
        </w:rPr>
      </w:pPr>
      <w:r w:rsidRPr="0020623C">
        <w:rPr>
          <w:b/>
          <w:lang w:val="ru-RU"/>
        </w:rPr>
        <w:t>Срок оказания услуг:</w:t>
      </w:r>
      <w:r w:rsidRPr="0020623C">
        <w:rPr>
          <w:lang w:val="ru-RU"/>
        </w:rPr>
        <w:t xml:space="preserve"> с момента заключения договора до 3</w:t>
      </w:r>
      <w:r w:rsidR="00563F9C" w:rsidRPr="00563F9C">
        <w:rPr>
          <w:lang w:val="ru-RU"/>
        </w:rPr>
        <w:t>1</w:t>
      </w:r>
      <w:r w:rsidR="00563F9C">
        <w:rPr>
          <w:lang w:val="ru-RU"/>
        </w:rPr>
        <w:t>.</w:t>
      </w:r>
      <w:r w:rsidR="00563F9C" w:rsidRPr="00563F9C">
        <w:rPr>
          <w:lang w:val="ru-RU"/>
        </w:rPr>
        <w:t>12</w:t>
      </w:r>
      <w:r w:rsidR="00563F9C">
        <w:rPr>
          <w:lang w:val="ru-RU"/>
        </w:rPr>
        <w:t>.2020</w:t>
      </w:r>
      <w:r w:rsidRPr="0020623C">
        <w:rPr>
          <w:lang w:val="ru-RU"/>
        </w:rPr>
        <w:t>г.</w:t>
      </w:r>
    </w:p>
    <w:p w:rsidR="00350589" w:rsidRDefault="00A32B63" w:rsidP="0020623C">
      <w:pPr>
        <w:pStyle w:val="12"/>
        <w:keepNext/>
        <w:keepLines/>
        <w:numPr>
          <w:ilvl w:val="0"/>
          <w:numId w:val="1"/>
        </w:numPr>
        <w:shd w:val="clear" w:color="auto" w:fill="auto"/>
        <w:spacing w:line="274" w:lineRule="exact"/>
        <w:ind w:left="60" w:firstLine="700"/>
        <w:jc w:val="both"/>
      </w:pPr>
      <w:bookmarkStart w:id="4" w:name="bookmark4"/>
      <w:r>
        <w:t>Сроки реакции</w:t>
      </w:r>
      <w:bookmarkEnd w:id="4"/>
    </w:p>
    <w:p w:rsidR="00F467CC" w:rsidRDefault="00A32B63">
      <w:pPr>
        <w:pStyle w:val="13"/>
        <w:shd w:val="clear" w:color="auto" w:fill="auto"/>
        <w:spacing w:after="0" w:line="274" w:lineRule="exact"/>
        <w:ind w:left="60" w:right="60" w:firstLine="700"/>
        <w:jc w:val="both"/>
        <w:sectPr w:rsidR="00F467CC">
          <w:headerReference w:type="default" r:id="rId7"/>
          <w:type w:val="continuous"/>
          <w:pgSz w:w="11905" w:h="16837"/>
          <w:pgMar w:top="1394" w:right="749" w:bottom="1360" w:left="1489" w:header="0" w:footer="3" w:gutter="0"/>
          <w:cols w:space="720"/>
          <w:noEndnote/>
          <w:titlePg/>
          <w:docGrid w:linePitch="360"/>
        </w:sectPr>
      </w:pPr>
      <w:r>
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</w:r>
    </w:p>
    <w:p w:rsidR="00F467CC" w:rsidRDefault="00F467CC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</w:p>
    <w:p w:rsidR="00350589" w:rsidRDefault="00F467CC" w:rsidP="00F467CC">
      <w:pPr>
        <w:pStyle w:val="13"/>
        <w:shd w:val="clear" w:color="auto" w:fill="auto"/>
        <w:spacing w:after="0" w:line="274" w:lineRule="exact"/>
        <w:ind w:left="60" w:right="60" w:firstLine="700"/>
        <w:rPr>
          <w:rStyle w:val="21"/>
        </w:rPr>
      </w:pPr>
      <w:r w:rsidRPr="00F467CC">
        <w:rPr>
          <w:rStyle w:val="21"/>
        </w:rPr>
        <w:t xml:space="preserve"> </w:t>
      </w:r>
      <w:r>
        <w:rPr>
          <w:rStyle w:val="21"/>
        </w:rPr>
        <w:t>Таблица 1.</w:t>
      </w:r>
    </w:p>
    <w:p w:rsidR="00F467CC" w:rsidRDefault="00F467CC" w:rsidP="00F467CC">
      <w:pPr>
        <w:pStyle w:val="13"/>
        <w:shd w:val="clear" w:color="auto" w:fill="auto"/>
        <w:spacing w:after="0" w:line="274" w:lineRule="exact"/>
        <w:ind w:left="60" w:right="60" w:firstLine="700"/>
      </w:pPr>
    </w:p>
    <w:tbl>
      <w:tblPr>
        <w:tblStyle w:val="ab"/>
        <w:tblW w:w="0" w:type="auto"/>
        <w:tblInd w:w="60" w:type="dxa"/>
        <w:tblLook w:val="04A0" w:firstRow="1" w:lastRow="0" w:firstColumn="1" w:lastColumn="0" w:noHBand="0" w:noVBand="1"/>
      </w:tblPr>
      <w:tblGrid>
        <w:gridCol w:w="644"/>
        <w:gridCol w:w="1559"/>
        <w:gridCol w:w="7394"/>
      </w:tblGrid>
      <w:tr w:rsidR="00F467CC" w:rsidTr="00F467CC">
        <w:tc>
          <w:tcPr>
            <w:tcW w:w="644" w:type="dxa"/>
          </w:tcPr>
          <w:p w:rsidR="00F467CC" w:rsidRDefault="00F467CC" w:rsidP="00F467CC">
            <w:pPr>
              <w:pStyle w:val="23"/>
              <w:shd w:val="clear" w:color="auto" w:fill="auto"/>
              <w:spacing w:line="240" w:lineRule="auto"/>
              <w:ind w:left="140"/>
            </w:pPr>
            <w:r>
              <w:t>№</w:t>
            </w:r>
          </w:p>
        </w:tc>
        <w:tc>
          <w:tcPr>
            <w:tcW w:w="1559" w:type="dxa"/>
          </w:tcPr>
          <w:p w:rsidR="00F467CC" w:rsidRDefault="00F467CC" w:rsidP="00F467CC">
            <w:pPr>
              <w:pStyle w:val="30"/>
              <w:shd w:val="clear" w:color="auto" w:fill="auto"/>
              <w:spacing w:line="240" w:lineRule="auto"/>
              <w:ind w:left="120"/>
            </w:pPr>
            <w:r>
              <w:t>Приоритет</w:t>
            </w:r>
          </w:p>
        </w:tc>
        <w:tc>
          <w:tcPr>
            <w:tcW w:w="7394" w:type="dxa"/>
          </w:tcPr>
          <w:p w:rsidR="00F467CC" w:rsidRDefault="00F467CC" w:rsidP="00F467CC">
            <w:pPr>
              <w:pStyle w:val="30"/>
              <w:shd w:val="clear" w:color="auto" w:fill="auto"/>
              <w:spacing w:line="240" w:lineRule="auto"/>
              <w:jc w:val="both"/>
            </w:pPr>
            <w:r>
              <w:t>Виды заявок</w:t>
            </w:r>
          </w:p>
        </w:tc>
      </w:tr>
      <w:tr w:rsidR="00F467CC" w:rsidTr="00F467CC">
        <w:tc>
          <w:tcPr>
            <w:tcW w:w="644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559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40" w:lineRule="auto"/>
              <w:ind w:left="120"/>
              <w:jc w:val="left"/>
            </w:pPr>
            <w:r>
              <w:t>Высокий</w:t>
            </w:r>
          </w:p>
        </w:tc>
        <w:tc>
          <w:tcPr>
            <w:tcW w:w="7394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50" w:lineRule="exact"/>
              <w:jc w:val="both"/>
            </w:pPr>
            <w:r>
              <w:t>Нарушения в работе БО, которые приводят к неработоспособности критичного бизнес-процесса.</w:t>
            </w:r>
          </w:p>
          <w:p w:rsidR="00F467CC" w:rsidRDefault="00F467CC" w:rsidP="00F467CC">
            <w:pPr>
              <w:pStyle w:val="13"/>
              <w:shd w:val="clear" w:color="auto" w:fill="auto"/>
              <w:spacing w:after="0" w:line="250" w:lineRule="exact"/>
              <w:jc w:val="both"/>
            </w:pPr>
            <w:r>
              <w:t>Нормальная работоспособность не может быть восстановлена силами Заказчика.</w:t>
            </w:r>
          </w:p>
        </w:tc>
      </w:tr>
      <w:tr w:rsidR="00F467CC" w:rsidTr="00F467CC">
        <w:tc>
          <w:tcPr>
            <w:tcW w:w="644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40" w:lineRule="auto"/>
              <w:ind w:left="140"/>
              <w:jc w:val="left"/>
            </w:pPr>
            <w:r>
              <w:t>2</w:t>
            </w:r>
          </w:p>
        </w:tc>
        <w:tc>
          <w:tcPr>
            <w:tcW w:w="1559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40" w:lineRule="auto"/>
              <w:ind w:left="120"/>
              <w:jc w:val="left"/>
            </w:pPr>
            <w:r>
              <w:t>Средний</w:t>
            </w:r>
          </w:p>
        </w:tc>
        <w:tc>
          <w:tcPr>
            <w:tcW w:w="7394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50" w:lineRule="exact"/>
              <w:jc w:val="both"/>
            </w:pPr>
            <w:r>
              <w:t>Нарушения в работе БО, которые приводят к неработоспособности некритичного бизнес-процесса.</w:t>
            </w:r>
          </w:p>
          <w:p w:rsidR="00F467CC" w:rsidRDefault="00F467CC" w:rsidP="00F467CC">
            <w:pPr>
              <w:pStyle w:val="13"/>
              <w:shd w:val="clear" w:color="auto" w:fill="auto"/>
              <w:spacing w:after="0" w:line="250" w:lineRule="exact"/>
              <w:jc w:val="both"/>
            </w:pPr>
            <w:r>
              <w:t>Нормальное функционирование ключевых функций БО не нарушено. У Заказчика есть вопросы технического характера.</w:t>
            </w:r>
          </w:p>
        </w:tc>
      </w:tr>
      <w:tr w:rsidR="00F467CC" w:rsidTr="00F467CC">
        <w:tc>
          <w:tcPr>
            <w:tcW w:w="644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40" w:lineRule="auto"/>
              <w:ind w:left="140"/>
              <w:jc w:val="left"/>
            </w:pPr>
            <w:r>
              <w:t>3</w:t>
            </w:r>
          </w:p>
        </w:tc>
        <w:tc>
          <w:tcPr>
            <w:tcW w:w="1559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40" w:lineRule="auto"/>
              <w:ind w:left="120"/>
              <w:jc w:val="left"/>
            </w:pPr>
            <w:r>
              <w:t>Низкий</w:t>
            </w:r>
          </w:p>
        </w:tc>
        <w:tc>
          <w:tcPr>
            <w:tcW w:w="7394" w:type="dxa"/>
          </w:tcPr>
          <w:p w:rsidR="00F467CC" w:rsidRDefault="00F467CC" w:rsidP="00F467CC">
            <w:pPr>
              <w:pStyle w:val="13"/>
              <w:shd w:val="clear" w:color="auto" w:fill="auto"/>
              <w:spacing w:after="0" w:line="250" w:lineRule="exact"/>
              <w:jc w:val="left"/>
            </w:pPr>
            <w:r>
              <w:t>Вопросы пользователей и настройка БО. Работоспособность БО в целом не нарушена.</w:t>
            </w:r>
          </w:p>
          <w:p w:rsidR="00F467CC" w:rsidRDefault="00F467CC" w:rsidP="00F467CC">
            <w:pPr>
              <w:pStyle w:val="13"/>
              <w:shd w:val="clear" w:color="auto" w:fill="auto"/>
              <w:spacing w:after="0" w:line="250" w:lineRule="exact"/>
              <w:jc w:val="both"/>
            </w:pPr>
            <w:r>
              <w:t>Заказчику необходима информация об эксплуатации БО или консультация.</w:t>
            </w:r>
          </w:p>
          <w:p w:rsidR="00F467CC" w:rsidRDefault="00F467CC" w:rsidP="00F467CC">
            <w:pPr>
              <w:pStyle w:val="13"/>
              <w:shd w:val="clear" w:color="auto" w:fill="auto"/>
              <w:spacing w:after="0" w:line="250" w:lineRule="exact"/>
              <w:jc w:val="both"/>
            </w:pPr>
            <w:r>
              <w:t>А так же всё, что не определено в перечне критериев для более высоких приоритетов.</w:t>
            </w:r>
          </w:p>
        </w:tc>
      </w:tr>
    </w:tbl>
    <w:p w:rsidR="00F467CC" w:rsidRDefault="00F467CC">
      <w:pPr>
        <w:pStyle w:val="13"/>
        <w:shd w:val="clear" w:color="auto" w:fill="auto"/>
        <w:spacing w:after="0" w:line="274" w:lineRule="exact"/>
        <w:ind w:left="60" w:right="60" w:firstLine="700"/>
        <w:jc w:val="both"/>
      </w:pPr>
    </w:p>
    <w:p w:rsidR="00F467CC" w:rsidRDefault="00F467CC" w:rsidP="00F467CC">
      <w:pPr>
        <w:pStyle w:val="13"/>
        <w:shd w:val="clear" w:color="auto" w:fill="auto"/>
        <w:spacing w:after="0" w:line="274" w:lineRule="exact"/>
        <w:ind w:left="60" w:right="60" w:firstLine="700"/>
        <w:rPr>
          <w:rStyle w:val="21"/>
        </w:rPr>
      </w:pPr>
      <w:r>
        <w:rPr>
          <w:rStyle w:val="21"/>
        </w:rPr>
        <w:t>Таблица 2.</w:t>
      </w:r>
    </w:p>
    <w:p w:rsidR="00F467CC" w:rsidRDefault="00F467CC" w:rsidP="00F467CC">
      <w:pPr>
        <w:pStyle w:val="13"/>
        <w:shd w:val="clear" w:color="auto" w:fill="auto"/>
        <w:spacing w:after="0" w:line="274" w:lineRule="exact"/>
        <w:ind w:left="60" w:right="60" w:firstLine="700"/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897"/>
        <w:gridCol w:w="1559"/>
        <w:gridCol w:w="1559"/>
        <w:gridCol w:w="1582"/>
      </w:tblGrid>
      <w:tr w:rsidR="00F467CC" w:rsidTr="00F467CC">
        <w:trPr>
          <w:jc w:val="center"/>
        </w:trPr>
        <w:tc>
          <w:tcPr>
            <w:tcW w:w="4897" w:type="dxa"/>
            <w:vMerge w:val="restart"/>
            <w:vAlign w:val="center"/>
          </w:tcPr>
          <w:p w:rsidR="00F467CC" w:rsidRPr="00F467CC" w:rsidRDefault="00F467CC" w:rsidP="00F467CC">
            <w:pPr>
              <w:pStyle w:val="13"/>
              <w:shd w:val="clear" w:color="auto" w:fill="auto"/>
              <w:spacing w:after="0" w:line="274" w:lineRule="exact"/>
              <w:ind w:right="60"/>
              <w:jc w:val="center"/>
              <w:rPr>
                <w:b/>
              </w:rPr>
            </w:pPr>
            <w:r w:rsidRPr="00F467CC">
              <w:rPr>
                <w:b/>
              </w:rPr>
              <w:t>Наименование услуг</w:t>
            </w:r>
          </w:p>
        </w:tc>
        <w:tc>
          <w:tcPr>
            <w:tcW w:w="4700" w:type="dxa"/>
            <w:gridSpan w:val="3"/>
            <w:vAlign w:val="center"/>
          </w:tcPr>
          <w:p w:rsidR="00F467CC" w:rsidRPr="00F467CC" w:rsidRDefault="00F467CC" w:rsidP="00F467CC">
            <w:pPr>
              <w:pStyle w:val="13"/>
              <w:shd w:val="clear" w:color="auto" w:fill="auto"/>
              <w:spacing w:after="0" w:line="274" w:lineRule="exact"/>
              <w:ind w:right="60"/>
              <w:jc w:val="center"/>
              <w:rPr>
                <w:b/>
              </w:rPr>
            </w:pPr>
            <w:r w:rsidRPr="00F467CC">
              <w:rPr>
                <w:b/>
              </w:rPr>
              <w:t>Приоритет/ время решения (ч.)*</w:t>
            </w:r>
          </w:p>
        </w:tc>
      </w:tr>
      <w:tr w:rsidR="00F467CC" w:rsidTr="00F467CC">
        <w:trPr>
          <w:jc w:val="center"/>
        </w:trPr>
        <w:tc>
          <w:tcPr>
            <w:tcW w:w="4897" w:type="dxa"/>
            <w:vMerge/>
            <w:vAlign w:val="center"/>
          </w:tcPr>
          <w:p w:rsidR="00F467CC" w:rsidRPr="00F467CC" w:rsidRDefault="00F467CC" w:rsidP="00F467CC">
            <w:pPr>
              <w:pStyle w:val="13"/>
              <w:shd w:val="clear" w:color="auto" w:fill="auto"/>
              <w:spacing w:after="0" w:line="274" w:lineRule="exact"/>
              <w:ind w:right="60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F467CC" w:rsidRPr="00F467CC" w:rsidRDefault="00F467CC" w:rsidP="00F467CC">
            <w:pPr>
              <w:pStyle w:val="30"/>
              <w:shd w:val="clear" w:color="auto" w:fill="auto"/>
              <w:spacing w:line="240" w:lineRule="auto"/>
              <w:ind w:left="560"/>
            </w:pPr>
            <w:r w:rsidRPr="00F467CC">
              <w:t>низкий</w:t>
            </w:r>
          </w:p>
        </w:tc>
        <w:tc>
          <w:tcPr>
            <w:tcW w:w="1559" w:type="dxa"/>
            <w:vAlign w:val="center"/>
          </w:tcPr>
          <w:p w:rsidR="00F467CC" w:rsidRPr="00F467CC" w:rsidRDefault="00F467CC" w:rsidP="00F467CC">
            <w:pPr>
              <w:pStyle w:val="30"/>
              <w:shd w:val="clear" w:color="auto" w:fill="auto"/>
              <w:spacing w:line="240" w:lineRule="auto"/>
              <w:ind w:left="440"/>
            </w:pPr>
            <w:r w:rsidRPr="00F467CC">
              <w:t>средний</w:t>
            </w:r>
          </w:p>
        </w:tc>
        <w:tc>
          <w:tcPr>
            <w:tcW w:w="1582" w:type="dxa"/>
            <w:vAlign w:val="center"/>
          </w:tcPr>
          <w:p w:rsidR="00F467CC" w:rsidRPr="00F467CC" w:rsidRDefault="00F467CC" w:rsidP="00F467CC">
            <w:pPr>
              <w:pStyle w:val="30"/>
              <w:shd w:val="clear" w:color="auto" w:fill="auto"/>
              <w:spacing w:line="240" w:lineRule="auto"/>
              <w:ind w:left="400"/>
            </w:pPr>
            <w:r w:rsidRPr="00F467CC">
              <w:t>высокий</w:t>
            </w:r>
          </w:p>
        </w:tc>
      </w:tr>
      <w:tr w:rsidR="00FE6070" w:rsidTr="00FE6070">
        <w:trPr>
          <w:jc w:val="center"/>
        </w:trPr>
        <w:tc>
          <w:tcPr>
            <w:tcW w:w="4897" w:type="dxa"/>
            <w:vAlign w:val="center"/>
          </w:tcPr>
          <w:p w:rsidR="00FE6070" w:rsidRDefault="00FE6070" w:rsidP="00FE6070">
            <w:pPr>
              <w:pStyle w:val="13"/>
              <w:shd w:val="clear" w:color="auto" w:fill="auto"/>
              <w:spacing w:after="0" w:line="254" w:lineRule="exact"/>
              <w:jc w:val="left"/>
            </w:pPr>
            <w:r>
              <w:t>Регистрация обращения и передача специалисту для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Default="00FE6070" w:rsidP="00FE6070">
            <w:pPr>
              <w:pStyle w:val="13"/>
              <w:shd w:val="clear" w:color="auto" w:fill="auto"/>
              <w:spacing w:after="0" w:line="240" w:lineRule="auto"/>
              <w:ind w:left="800"/>
              <w:jc w:val="left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Default="00FE6070" w:rsidP="00FE6070">
            <w:pPr>
              <w:pStyle w:val="13"/>
              <w:shd w:val="clear" w:color="auto" w:fill="auto"/>
              <w:spacing w:after="0" w:line="240" w:lineRule="auto"/>
              <w:ind w:left="740"/>
              <w:jc w:val="left"/>
            </w:pPr>
            <w: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Default="00FE6070" w:rsidP="00FE6070">
            <w:pPr>
              <w:pStyle w:val="13"/>
              <w:shd w:val="clear" w:color="auto" w:fill="auto"/>
              <w:spacing w:after="0" w:line="240" w:lineRule="auto"/>
              <w:ind w:left="760"/>
              <w:jc w:val="left"/>
            </w:pPr>
            <w:r>
              <w:t>1</w:t>
            </w:r>
          </w:p>
        </w:tc>
      </w:tr>
      <w:tr w:rsidR="00FE6070" w:rsidTr="00FE6070">
        <w:trPr>
          <w:jc w:val="center"/>
        </w:trPr>
        <w:tc>
          <w:tcPr>
            <w:tcW w:w="4897" w:type="dxa"/>
            <w:vAlign w:val="center"/>
          </w:tcPr>
          <w:p w:rsidR="00FE6070" w:rsidRDefault="00FE6070" w:rsidP="00FE6070">
            <w:pPr>
              <w:pStyle w:val="13"/>
              <w:shd w:val="clear" w:color="auto" w:fill="auto"/>
              <w:spacing w:after="0" w:line="240" w:lineRule="auto"/>
              <w:jc w:val="left"/>
            </w:pPr>
            <w:r>
              <w:t>Предоставление консультаций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Default="00FE6070" w:rsidP="00FE6070">
            <w:pPr>
              <w:pStyle w:val="13"/>
              <w:shd w:val="clear" w:color="auto" w:fill="auto"/>
              <w:spacing w:after="0" w:line="240" w:lineRule="auto"/>
              <w:ind w:left="800"/>
              <w:jc w:val="left"/>
            </w:pPr>
            <w: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Default="00FE6070" w:rsidP="00FE6070">
            <w:pPr>
              <w:pStyle w:val="13"/>
              <w:shd w:val="clear" w:color="auto" w:fill="auto"/>
              <w:spacing w:after="0" w:line="240" w:lineRule="auto"/>
              <w:ind w:left="740"/>
              <w:jc w:val="left"/>
            </w:pPr>
            <w: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Default="00FE6070" w:rsidP="00FE6070">
            <w:pPr>
              <w:pStyle w:val="13"/>
              <w:shd w:val="clear" w:color="auto" w:fill="auto"/>
              <w:spacing w:after="0" w:line="240" w:lineRule="auto"/>
              <w:ind w:left="760"/>
              <w:jc w:val="left"/>
            </w:pPr>
            <w:r>
              <w:t>6</w:t>
            </w:r>
          </w:p>
        </w:tc>
      </w:tr>
      <w:tr w:rsidR="00FE6070" w:rsidTr="00FE6070">
        <w:trPr>
          <w:jc w:val="center"/>
        </w:trPr>
        <w:tc>
          <w:tcPr>
            <w:tcW w:w="4897" w:type="dxa"/>
            <w:vAlign w:val="center"/>
          </w:tcPr>
          <w:p w:rsidR="00FE6070" w:rsidRDefault="00FE6070" w:rsidP="00FE6070">
            <w:pPr>
              <w:pStyle w:val="13"/>
              <w:shd w:val="clear" w:color="auto" w:fill="auto"/>
              <w:spacing w:after="0" w:line="254" w:lineRule="exact"/>
              <w:jc w:val="left"/>
            </w:pPr>
            <w:r>
              <w:t>Техническое обслуживание БО на ТС Заказчика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Pr="00653580" w:rsidRDefault="00653580" w:rsidP="00FE6070">
            <w:pPr>
              <w:pStyle w:val="13"/>
              <w:shd w:val="clear" w:color="auto" w:fill="auto"/>
              <w:spacing w:after="0" w:line="240" w:lineRule="auto"/>
              <w:ind w:left="800"/>
              <w:jc w:val="left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Pr="0032269D" w:rsidRDefault="00FE6070" w:rsidP="00FE6070">
            <w:pPr>
              <w:pStyle w:val="13"/>
              <w:shd w:val="clear" w:color="auto" w:fill="auto"/>
              <w:spacing w:after="0" w:line="240" w:lineRule="auto"/>
              <w:ind w:left="740"/>
              <w:jc w:val="left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Pr="0032269D" w:rsidRDefault="00FE6070" w:rsidP="00FE6070">
            <w:pPr>
              <w:pStyle w:val="13"/>
              <w:shd w:val="clear" w:color="auto" w:fill="auto"/>
              <w:spacing w:after="0" w:line="240" w:lineRule="auto"/>
              <w:ind w:left="76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FE6070" w:rsidTr="00FE6070">
        <w:trPr>
          <w:jc w:val="center"/>
        </w:trPr>
        <w:tc>
          <w:tcPr>
            <w:tcW w:w="4897" w:type="dxa"/>
            <w:vAlign w:val="center"/>
          </w:tcPr>
          <w:p w:rsidR="00FE6070" w:rsidRDefault="00FE6070" w:rsidP="00FE6070">
            <w:pPr>
              <w:pStyle w:val="13"/>
              <w:shd w:val="clear" w:color="auto" w:fill="auto"/>
              <w:spacing w:after="0" w:line="240" w:lineRule="auto"/>
              <w:jc w:val="left"/>
            </w:pPr>
            <w:r>
              <w:t>Ремонт демонтированного неисправного БО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Pr="00653580" w:rsidRDefault="00653580" w:rsidP="00FE6070">
            <w:pPr>
              <w:pStyle w:val="13"/>
              <w:shd w:val="clear" w:color="auto" w:fill="auto"/>
              <w:spacing w:after="0" w:line="240" w:lineRule="auto"/>
              <w:ind w:left="800"/>
              <w:jc w:val="left"/>
              <w:rPr>
                <w:lang w:val="ru-RU"/>
              </w:rPr>
            </w:pPr>
            <w:r>
              <w:rPr>
                <w:lang w:val="ru-RU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Pr="0032269D" w:rsidRDefault="00653580" w:rsidP="00FE6070">
            <w:pPr>
              <w:pStyle w:val="13"/>
              <w:shd w:val="clear" w:color="auto" w:fill="auto"/>
              <w:spacing w:after="0" w:line="240" w:lineRule="auto"/>
              <w:ind w:left="740"/>
              <w:jc w:val="left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Pr="0032269D" w:rsidRDefault="00653580" w:rsidP="00FE6070">
            <w:pPr>
              <w:pStyle w:val="13"/>
              <w:shd w:val="clear" w:color="auto" w:fill="auto"/>
              <w:spacing w:after="0" w:line="240" w:lineRule="auto"/>
              <w:ind w:left="76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FE6070">
              <w:rPr>
                <w:lang w:val="ru-RU"/>
              </w:rPr>
              <w:t>0</w:t>
            </w:r>
          </w:p>
        </w:tc>
      </w:tr>
    </w:tbl>
    <w:p w:rsidR="00F467CC" w:rsidRDefault="00F467CC" w:rsidP="00F467CC">
      <w:pPr>
        <w:pStyle w:val="a8"/>
        <w:shd w:val="clear" w:color="auto" w:fill="auto"/>
        <w:spacing w:line="170" w:lineRule="exact"/>
      </w:pPr>
      <w:r>
        <w:t>*Все часы, указанные в настоящей таблице, являются рабочими часами. **</w:t>
      </w:r>
    </w:p>
    <w:p w:rsidR="00F467CC" w:rsidRDefault="00F467CC" w:rsidP="00F467CC">
      <w:pPr>
        <w:pStyle w:val="a8"/>
        <w:shd w:val="clear" w:color="auto" w:fill="auto"/>
        <w:spacing w:line="170" w:lineRule="exact"/>
      </w:pPr>
      <w:r>
        <w:t>**</w:t>
      </w:r>
      <w:r w:rsidR="00EA22C5">
        <w:t>в</w:t>
      </w:r>
      <w:r>
        <w:t xml:space="preserve"> указанное время не входят вопросы устранения неисправностей системы, требующие внесения изменений в</w:t>
      </w:r>
    </w:p>
    <w:p w:rsidR="00F467CC" w:rsidRDefault="00F467CC" w:rsidP="00F467CC">
      <w:pPr>
        <w:pStyle w:val="a8"/>
        <w:shd w:val="clear" w:color="auto" w:fill="auto"/>
        <w:spacing w:line="170" w:lineRule="exact"/>
      </w:pPr>
      <w:r>
        <w:t>структуру ПО или отдельные электронные компоненты системы.</w:t>
      </w:r>
    </w:p>
    <w:p w:rsidR="00350589" w:rsidRDefault="00350589">
      <w:pPr>
        <w:rPr>
          <w:sz w:val="2"/>
          <w:szCs w:val="2"/>
        </w:rPr>
      </w:pPr>
    </w:p>
    <w:p w:rsidR="00350589" w:rsidRDefault="00A32B63" w:rsidP="0020623C">
      <w:pPr>
        <w:pStyle w:val="12"/>
        <w:keepNext/>
        <w:keepLines/>
        <w:numPr>
          <w:ilvl w:val="0"/>
          <w:numId w:val="1"/>
        </w:numPr>
        <w:shd w:val="clear" w:color="auto" w:fill="auto"/>
        <w:tabs>
          <w:tab w:val="left" w:pos="1526"/>
        </w:tabs>
        <w:spacing w:before="489" w:line="274" w:lineRule="exact"/>
        <w:ind w:left="80" w:firstLine="740"/>
        <w:jc w:val="both"/>
      </w:pPr>
      <w:bookmarkStart w:id="5" w:name="bookmark5"/>
      <w:r>
        <w:t>Требования к участникам</w:t>
      </w:r>
      <w:bookmarkEnd w:id="5"/>
    </w:p>
    <w:p w:rsidR="00350589" w:rsidRDefault="00A32B63" w:rsidP="0020623C">
      <w:pPr>
        <w:pStyle w:val="13"/>
        <w:numPr>
          <w:ilvl w:val="1"/>
          <w:numId w:val="2"/>
        </w:numPr>
        <w:shd w:val="clear" w:color="auto" w:fill="auto"/>
        <w:tabs>
          <w:tab w:val="left" w:pos="1521"/>
        </w:tabs>
        <w:spacing w:after="0" w:line="274" w:lineRule="exact"/>
        <w:ind w:left="0" w:firstLine="851"/>
        <w:jc w:val="both"/>
      </w:pPr>
      <w:r>
        <w:t>Наличие квалифицированного персонала с опытом работы.</w:t>
      </w:r>
    </w:p>
    <w:p w:rsidR="00350589" w:rsidRDefault="00A32B63" w:rsidP="0020623C">
      <w:pPr>
        <w:pStyle w:val="13"/>
        <w:numPr>
          <w:ilvl w:val="1"/>
          <w:numId w:val="2"/>
        </w:numPr>
        <w:shd w:val="clear" w:color="auto" w:fill="auto"/>
        <w:tabs>
          <w:tab w:val="left" w:pos="1496"/>
        </w:tabs>
        <w:spacing w:after="0" w:line="274" w:lineRule="exact"/>
        <w:ind w:left="0" w:right="180" w:firstLine="851"/>
        <w:jc w:val="both"/>
      </w:pPr>
      <w:r>
        <w:t>Персонал должен иметь право производить работы по установке и проверке оборудования, включая операции по монтажу, диагностике и опломбированию.</w:t>
      </w:r>
    </w:p>
    <w:p w:rsidR="00350589" w:rsidRDefault="00A32B63" w:rsidP="0020623C">
      <w:pPr>
        <w:pStyle w:val="13"/>
        <w:numPr>
          <w:ilvl w:val="1"/>
          <w:numId w:val="2"/>
        </w:numPr>
        <w:shd w:val="clear" w:color="auto" w:fill="auto"/>
        <w:tabs>
          <w:tab w:val="left" w:pos="1496"/>
        </w:tabs>
        <w:spacing w:after="0" w:line="274" w:lineRule="exact"/>
        <w:ind w:left="0" w:right="180" w:firstLine="851"/>
        <w:jc w:val="both"/>
      </w:pPr>
      <w:r>
        <w:t>Наличие опыта по обслуживанию бортовых терминалов (БТ) и периферийного оборудования, установленных на транспортные средства.</w:t>
      </w:r>
    </w:p>
    <w:p w:rsidR="00350589" w:rsidRDefault="00A32B63" w:rsidP="0020623C">
      <w:pPr>
        <w:pStyle w:val="13"/>
        <w:numPr>
          <w:ilvl w:val="1"/>
          <w:numId w:val="2"/>
        </w:numPr>
        <w:shd w:val="clear" w:color="auto" w:fill="auto"/>
        <w:tabs>
          <w:tab w:val="left" w:pos="1491"/>
        </w:tabs>
        <w:spacing w:line="274" w:lineRule="exact"/>
        <w:ind w:left="0" w:right="180" w:firstLine="851"/>
        <w:jc w:val="both"/>
      </w:pPr>
      <w:r>
        <w:t>Для подтверждения своего соответствия вышеперечисленным требованиям Участник в своей заявке должен предоставить Заказчику копии соответствующих подтверждающих документов (сертификатов</w:t>
      </w:r>
      <w:r w:rsidR="00910B85">
        <w:rPr>
          <w:lang w:val="ru-RU"/>
        </w:rPr>
        <w:t xml:space="preserve"> от производителя оборудования</w:t>
      </w:r>
      <w:r>
        <w:t>, лицензий, договоров и прочих).</w:t>
      </w:r>
    </w:p>
    <w:p w:rsidR="00350589" w:rsidRDefault="00A32B63" w:rsidP="0020623C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3"/>
        </w:tabs>
        <w:spacing w:line="274" w:lineRule="exact"/>
        <w:ind w:firstLine="491"/>
        <w:jc w:val="both"/>
      </w:pPr>
      <w:bookmarkStart w:id="6" w:name="bookmark6"/>
      <w:r>
        <w:t>Стоимость услуг, порядок оплаты и критерий выбора Исполнителя</w:t>
      </w:r>
      <w:bookmarkEnd w:id="6"/>
    </w:p>
    <w:p w:rsidR="00350589" w:rsidRDefault="00A32B63" w:rsidP="0020623C">
      <w:pPr>
        <w:pStyle w:val="13"/>
        <w:numPr>
          <w:ilvl w:val="1"/>
          <w:numId w:val="2"/>
        </w:numPr>
        <w:shd w:val="clear" w:color="auto" w:fill="auto"/>
        <w:tabs>
          <w:tab w:val="left" w:pos="1510"/>
        </w:tabs>
        <w:spacing w:after="0" w:line="274" w:lineRule="exact"/>
        <w:ind w:left="0" w:right="180" w:firstLine="851"/>
        <w:jc w:val="both"/>
      </w:pPr>
      <w:r>
        <w:t>Стоимость услуг складывается из стоимости фактически выполненных работ по техническому обслуживанию бортового оборудования на ТС Заказчика, стоимости фактически выполненного ремонта неисправного бортового оборудования в мастерских Исполнителя и стоимости предоставленного Исполнителем оборудования и материалов из собственного подменного фонда. Предельная стоимость для каждого вида работ, оборудования и материалов указана в Приложениях № 2 и № 3 соответственно.</w:t>
      </w:r>
    </w:p>
    <w:p w:rsidR="00350589" w:rsidRDefault="00A32B63" w:rsidP="0020623C">
      <w:pPr>
        <w:pStyle w:val="13"/>
        <w:numPr>
          <w:ilvl w:val="1"/>
          <w:numId w:val="2"/>
        </w:numPr>
        <w:shd w:val="clear" w:color="auto" w:fill="auto"/>
        <w:tabs>
          <w:tab w:val="left" w:pos="1506"/>
        </w:tabs>
        <w:spacing w:after="0" w:line="274" w:lineRule="exact"/>
        <w:ind w:left="0" w:right="180" w:firstLine="851"/>
        <w:jc w:val="both"/>
      </w:pPr>
      <w:r>
        <w:t xml:space="preserve">Исполнитель ежемесячно направляет Заказчику Отчет и Акт об оказании услуг за прошедший календарный месяц, а Заказчик в течение 30 календарных дней с момента </w:t>
      </w:r>
      <w:r>
        <w:lastRenderedPageBreak/>
        <w:t>подписания сторонами Актов производит оплату технического обслуживания и ремонта оборудования, а также использованного подменного оборудования и материалов.</w:t>
      </w:r>
    </w:p>
    <w:p w:rsidR="00350589" w:rsidRDefault="00A32B63" w:rsidP="0020623C">
      <w:pPr>
        <w:pStyle w:val="13"/>
        <w:numPr>
          <w:ilvl w:val="1"/>
          <w:numId w:val="2"/>
        </w:numPr>
        <w:shd w:val="clear" w:color="auto" w:fill="auto"/>
        <w:spacing w:after="0" w:line="274" w:lineRule="exact"/>
        <w:ind w:left="0" w:right="340" w:firstLine="851"/>
        <w:jc w:val="both"/>
      </w:pPr>
      <w:r>
        <w:t>Исполнители, участвующие в конкурсе, направляют предложения Заказчику с указанием стоимости каждого вида работ, оборудования и материалов, указанных в Приложениях № 2 и № 3 соответственно.</w:t>
      </w: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P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  <w:rPr>
          <w:lang w:val="ru-RU"/>
        </w:rPr>
        <w:sectPr w:rsidR="003B6C56" w:rsidRPr="003B6C56" w:rsidSect="00F467CC">
          <w:pgSz w:w="11905" w:h="16837"/>
          <w:pgMar w:top="1394" w:right="749" w:bottom="1360" w:left="1489" w:header="0" w:footer="3" w:gutter="0"/>
          <w:cols w:space="720"/>
          <w:noEndnote/>
          <w:titlePg/>
          <w:docGrid w:linePitch="360"/>
        </w:sectPr>
      </w:pPr>
      <w:r>
        <w:rPr>
          <w:lang w:val="ru-RU"/>
        </w:rPr>
        <w:t xml:space="preserve">Начальник СМиТ     </w:t>
      </w:r>
      <w:r w:rsidR="00FE6070">
        <w:rPr>
          <w:lang w:val="ru-RU"/>
        </w:rPr>
        <w:t xml:space="preserve">                                                   Ворнавской Е.В.</w:t>
      </w:r>
      <w:r>
        <w:rPr>
          <w:lang w:val="ru-RU"/>
        </w:rPr>
        <w:t xml:space="preserve">                                                         </w:t>
      </w:r>
    </w:p>
    <w:p w:rsidR="000975D6" w:rsidRPr="003B6C56" w:rsidRDefault="000975D6">
      <w:pPr>
        <w:pStyle w:val="40"/>
        <w:shd w:val="clear" w:color="auto" w:fill="auto"/>
        <w:spacing w:after="245"/>
        <w:ind w:left="7320" w:right="300"/>
        <w:rPr>
          <w:rStyle w:val="4115pt"/>
          <w:lang w:val="ru-RU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FE6070" w:rsidRDefault="00FE6070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  <w:r>
        <w:rPr>
          <w:rStyle w:val="4115pt"/>
        </w:rPr>
        <w:t xml:space="preserve">Приложение № </w:t>
      </w:r>
      <w:r>
        <w:rPr>
          <w:rStyle w:val="4115pt"/>
          <w:lang w:val="ru-RU"/>
        </w:rPr>
        <w:t>1</w:t>
      </w:r>
      <w:r>
        <w:rPr>
          <w:rStyle w:val="4115pt"/>
        </w:rPr>
        <w:t xml:space="preserve"> </w:t>
      </w:r>
    </w:p>
    <w:p w:rsidR="00FE6070" w:rsidRDefault="00FE6070" w:rsidP="00FE6070">
      <w:pPr>
        <w:pStyle w:val="32"/>
        <w:framePr w:wrap="notBeside" w:vAnchor="text" w:hAnchor="page" w:x="4006" w:y="143"/>
        <w:shd w:val="clear" w:color="auto" w:fill="auto"/>
        <w:spacing w:line="240" w:lineRule="exact"/>
        <w:jc w:val="center"/>
      </w:pPr>
      <w:r>
        <w:rPr>
          <w:rStyle w:val="33"/>
        </w:rPr>
        <w:t>Адреса расположения ТС Заказчика</w:t>
      </w:r>
    </w:p>
    <w:p w:rsidR="00FE6070" w:rsidRDefault="00FE6070" w:rsidP="00FE6070">
      <w:pPr>
        <w:pStyle w:val="40"/>
        <w:shd w:val="clear" w:color="auto" w:fill="auto"/>
        <w:spacing w:after="245"/>
        <w:ind w:left="7320" w:right="300"/>
      </w:pPr>
    </w:p>
    <w:p w:rsidR="00FE6070" w:rsidRDefault="00FE6070" w:rsidP="00FE6070">
      <w:pPr>
        <w:rPr>
          <w:sz w:val="2"/>
          <w:szCs w:val="2"/>
        </w:rPr>
        <w:sectPr w:rsidR="00FE6070">
          <w:headerReference w:type="default" r:id="rId8"/>
          <w:type w:val="continuous"/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840"/>
        <w:gridCol w:w="6220"/>
      </w:tblGrid>
      <w:tr w:rsidR="00FE6070" w:rsidRPr="000975D6" w:rsidTr="00FE6070">
        <w:trPr>
          <w:trHeight w:val="58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6070" w:rsidRPr="000975D6" w:rsidRDefault="00FE6070" w:rsidP="00FE60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Участок СМиТ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6070" w:rsidRPr="000975D6" w:rsidRDefault="00FE6070" w:rsidP="00FE60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Адрес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01 Белгородский городской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Белгород, пер. 2-й Карьерный, 12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02 Белгородский районный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Белгород, ул. Энергетиков 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03 Старооскольский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Старый Оскол, пр-т Комсомольский, д. 75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Старый Оскол, ул. 1-й Конной Армии д.25Б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04 Губкинский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Губкин, ул. Артема д.12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Губкин, ул. Комсомольская д.14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05 Шебекинский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Шебекино, ул. Харьковская, д.78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06 Яковлевский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Сроитель, ул. 2-я Заводская, 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07 Валуйский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Валуйки, ул. Суржикова д.114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08 Корочанский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Корочанский р-н, с. Погореловка, пер. Красноармейский, 13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09 Алексеевский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Алексеевка, пер. Острогожский 13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10 Н.Оскольский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Новооскольский р-н, п. Рудный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11 Прохоровский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Прохоровка, 1-й Советский пер. 9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12 Кр.Гвардейский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Красногвардейский р-н, с. Засосна, ул. Воли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13 Ракитянский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Ракитное, ул. Коммунаров, 15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14 Чернянский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Чернянка, ул. Маринченко, д. 48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15 Волоконовский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Волоконовка, ул. Жукова,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16 Ивнянский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Ивня, ул. Горовца, 63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17 Грайворонский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Грайворон, ул. Тарана 1а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18 Ровеньской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Ровеньки, ул. Полевая,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19 Борисовский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Борисовка, ул. Ленина, 11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20 Вейделевский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Вейделевка, ул. Октябрьская, д.28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21 Кр.Яружский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Красная Яруга, ул. Транспортная, 26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22 Красненский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Красненский р-н, с. Сетище, ул. Солнечная д.1</w:t>
            </w:r>
          </w:p>
        </w:tc>
      </w:tr>
    </w:tbl>
    <w:p w:rsidR="00EA22C5" w:rsidRDefault="00EA22C5">
      <w:pPr>
        <w:pStyle w:val="40"/>
        <w:shd w:val="clear" w:color="auto" w:fill="auto"/>
        <w:spacing w:after="540"/>
        <w:ind w:left="5320" w:right="480"/>
        <w:rPr>
          <w:rStyle w:val="4115pt0"/>
        </w:rPr>
        <w:sectPr w:rsidR="00EA22C5">
          <w:headerReference w:type="default" r:id="rId9"/>
          <w:type w:val="continuous"/>
          <w:pgSz w:w="11905" w:h="16837"/>
          <w:pgMar w:top="1286" w:right="368" w:bottom="1070" w:left="1087" w:header="0" w:footer="3" w:gutter="0"/>
          <w:cols w:space="720"/>
          <w:noEndnote/>
          <w:docGrid w:linePitch="360"/>
        </w:sectPr>
      </w:pPr>
    </w:p>
    <w:p w:rsidR="00350589" w:rsidRDefault="00EA22C5" w:rsidP="003B6C56">
      <w:pPr>
        <w:pStyle w:val="40"/>
        <w:shd w:val="clear" w:color="auto" w:fill="auto"/>
        <w:spacing w:after="540"/>
        <w:ind w:left="5320" w:right="480"/>
      </w:pPr>
      <w:r>
        <w:rPr>
          <w:rStyle w:val="4115pt0"/>
          <w:lang w:val="ru-RU"/>
        </w:rPr>
        <w:lastRenderedPageBreak/>
        <w:t>Приложение</w:t>
      </w:r>
      <w:r w:rsidR="00A32B63">
        <w:rPr>
          <w:rStyle w:val="4115pt0"/>
        </w:rPr>
        <w:t xml:space="preserve"> № 2 </w:t>
      </w:r>
    </w:p>
    <w:p w:rsidR="00350589" w:rsidRDefault="00A32B63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</w:t>
      </w:r>
    </w:p>
    <w:tbl>
      <w:tblPr>
        <w:tblW w:w="10206" w:type="dxa"/>
        <w:tblInd w:w="-10" w:type="dxa"/>
        <w:tblLook w:val="04A0" w:firstRow="1" w:lastRow="0" w:firstColumn="1" w:lastColumn="0" w:noHBand="0" w:noVBand="1"/>
      </w:tblPr>
      <w:tblGrid>
        <w:gridCol w:w="567"/>
        <w:gridCol w:w="7371"/>
        <w:gridCol w:w="993"/>
        <w:gridCol w:w="1275"/>
      </w:tblGrid>
      <w:tr w:rsidR="00606DAB" w:rsidRPr="00606DAB" w:rsidTr="00BF070B">
        <w:trPr>
          <w:trHeight w:val="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bookmarkStart w:id="7" w:name="bookmark7"/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7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Ед.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Цена за ед. руб. без НДС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7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изм.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 оборудования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Навигационный терминал Тетрон Smart</w:t>
            </w:r>
            <w:r w:rsidR="00FE60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4 250,00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(1000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5 125,00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085,00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6 750,00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7 500,00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98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6 800,00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(4000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11 400,00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Датчик контроля моточасов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ЦИФРОВОЙ ИНДИКАТОР ЭСКОРТ И-4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Блок искрозащиты на стабилитронах БИС 20240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58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Комплект голосовой связи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температуры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Преобразователь напряжения 220/12В (ББП-20)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1E68A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1E68A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1E68A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Антивандальный ящик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1E68A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  <w:r w:rsidR="001E68A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Кабель монтажный ДУТ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3 250,00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Бесконтактный считыватель шины CAN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1E68A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1E68A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58</w:t>
            </w:r>
            <w:r w:rsidR="001E68A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Тревожная кнопка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1E68A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29</w:t>
            </w:r>
            <w:r w:rsidR="001E68A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 ГЛОНАСС/GPS магнитная (FAKRA/SMA)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E68A0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335,00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 GSM самоклеющаяся (FAKRA/SMA)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E68A0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335,00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Кабель терминала спутникового мониторинга Tetron-Smart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Держатель предохранителя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Предохранитель 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E6070" w:rsidRPr="00606DAB" w:rsidRDefault="00606DAB" w:rsidP="00BF070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Адаптер CAN-LOG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1E68A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  <w:r w:rsidR="001E68A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  <w:r w:rsidR="001E68A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20,00</w:t>
            </w:r>
          </w:p>
        </w:tc>
      </w:tr>
      <w:tr w:rsidR="00FE6070" w:rsidRPr="00606DAB" w:rsidTr="00BF070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E6070" w:rsidRPr="00FE6070" w:rsidRDefault="00FE6070" w:rsidP="00FE607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Pr="003759B1" w:rsidRDefault="00FE6070" w:rsidP="00FE6070">
            <w:pPr>
              <w:pStyle w:val="13"/>
              <w:shd w:val="clear" w:color="auto" w:fill="auto"/>
              <w:spacing w:after="0" w:line="240" w:lineRule="auto"/>
              <w:ind w:left="100"/>
              <w:jc w:val="left"/>
              <w:rPr>
                <w:color w:val="000000" w:themeColor="text1"/>
                <w:lang w:val="ru-RU"/>
              </w:rPr>
            </w:pPr>
            <w:r w:rsidRPr="003759B1">
              <w:rPr>
                <w:color w:val="000000" w:themeColor="text1"/>
                <w:lang w:val="ru-RU"/>
              </w:rPr>
              <w:t xml:space="preserve">Резервный аккумулятор терминала спутникового мониторинга (не менее 250 </w:t>
            </w:r>
            <w:r w:rsidRPr="003759B1">
              <w:rPr>
                <w:color w:val="000000" w:themeColor="text1"/>
                <w:lang w:val="en-US"/>
              </w:rPr>
              <w:t>mAh</w:t>
            </w:r>
            <w:r w:rsidRPr="003759B1">
              <w:rPr>
                <w:color w:val="000000" w:themeColor="text1"/>
                <w:lang w:val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070" w:rsidRPr="00FE6070" w:rsidRDefault="00FE6070" w:rsidP="00FE6070">
            <w:pPr>
              <w:pStyle w:val="13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E6070" w:rsidRPr="00606DAB" w:rsidRDefault="00FE6070" w:rsidP="00FE607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600,00</w:t>
            </w:r>
          </w:p>
        </w:tc>
      </w:tr>
    </w:tbl>
    <w:p w:rsidR="00FF626C" w:rsidRDefault="00FF626C">
      <w:pPr>
        <w:pStyle w:val="12"/>
        <w:keepNext/>
        <w:keepLines/>
        <w:shd w:val="clear" w:color="auto" w:fill="auto"/>
        <w:spacing w:after="244" w:line="278" w:lineRule="exact"/>
        <w:ind w:left="6780" w:right="100"/>
        <w:rPr>
          <w:rStyle w:val="1115pt"/>
          <w:color w:val="000000" w:themeColor="text1"/>
        </w:rPr>
      </w:pPr>
    </w:p>
    <w:p w:rsidR="00FF626C" w:rsidRPr="00FE6070" w:rsidRDefault="00FE6070">
      <w:pPr>
        <w:rPr>
          <w:rStyle w:val="1115pt"/>
          <w:rFonts w:eastAsia="Arial Unicode MS"/>
          <w:b w:val="0"/>
          <w:bCs w:val="0"/>
          <w:color w:val="000000" w:themeColor="text1"/>
        </w:rPr>
      </w:pPr>
      <w:r w:rsidRPr="00FE6070">
        <w:rPr>
          <w:rStyle w:val="1115pt"/>
          <w:rFonts w:eastAsia="Arial Unicode MS"/>
          <w:b w:val="0"/>
          <w:color w:val="000000" w:themeColor="text1"/>
          <w:lang w:val="ru-RU"/>
        </w:rPr>
        <w:t xml:space="preserve">*- либо аналог совместимый в работе с ПО </w:t>
      </w:r>
      <w:r w:rsidRPr="00FE6070">
        <w:rPr>
          <w:rStyle w:val="1115pt"/>
          <w:rFonts w:eastAsia="Arial Unicode MS"/>
          <w:b w:val="0"/>
          <w:color w:val="000000" w:themeColor="text1"/>
          <w:lang w:val="en-US"/>
        </w:rPr>
        <w:t>Wialon</w:t>
      </w:r>
      <w:r w:rsidR="00FF626C" w:rsidRPr="00FE6070">
        <w:rPr>
          <w:rStyle w:val="1115pt"/>
          <w:rFonts w:eastAsia="Arial Unicode MS"/>
          <w:b w:val="0"/>
          <w:color w:val="000000" w:themeColor="text1"/>
        </w:rPr>
        <w:br w:type="page"/>
      </w:r>
    </w:p>
    <w:p w:rsidR="00350589" w:rsidRPr="003759B1" w:rsidRDefault="00A32B63">
      <w:pPr>
        <w:pStyle w:val="12"/>
        <w:keepNext/>
        <w:keepLines/>
        <w:shd w:val="clear" w:color="auto" w:fill="auto"/>
        <w:spacing w:after="244" w:line="278" w:lineRule="exact"/>
        <w:ind w:left="6780" w:right="100"/>
        <w:rPr>
          <w:color w:val="000000" w:themeColor="text1"/>
        </w:rPr>
      </w:pPr>
      <w:r w:rsidRPr="003759B1">
        <w:rPr>
          <w:rStyle w:val="1115pt"/>
          <w:color w:val="000000" w:themeColor="text1"/>
        </w:rPr>
        <w:lastRenderedPageBreak/>
        <w:t xml:space="preserve">Приложение № 3 </w:t>
      </w:r>
      <w:bookmarkEnd w:id="7"/>
    </w:p>
    <w:p w:rsidR="00350589" w:rsidRDefault="00A32B63">
      <w:pPr>
        <w:pStyle w:val="12"/>
        <w:keepNext/>
        <w:keepLines/>
        <w:shd w:val="clear" w:color="auto" w:fill="auto"/>
        <w:spacing w:after="185" w:line="274" w:lineRule="exact"/>
        <w:ind w:right="1040"/>
        <w:jc w:val="center"/>
        <w:rPr>
          <w:color w:val="000000" w:themeColor="text1"/>
        </w:rPr>
      </w:pPr>
      <w:bookmarkStart w:id="8" w:name="bookmark8"/>
      <w:r w:rsidRPr="003759B1">
        <w:rPr>
          <w:color w:val="000000" w:themeColor="text1"/>
        </w:rPr>
        <w:t>Перечень работ необходимых для технического обслуживания</w:t>
      </w:r>
      <w:bookmarkEnd w:id="8"/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458"/>
        <w:gridCol w:w="8331"/>
        <w:gridCol w:w="1559"/>
      </w:tblGrid>
      <w:tr w:rsidR="00606DAB" w:rsidRPr="00606DAB" w:rsidTr="00BF070B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Стоимость, в руб. (без  НДС)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752B85" w:rsidP="00752B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1.1.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(открытая)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1 470,00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(скрытая)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2 200,00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1.2.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грузовые ТС (седельный тягач \ полуприцеп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2 270,00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спецтехнику (перегружатель \ погрузчик \ экскаватор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3 040,00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720,00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1.3. Услуги тарировки бака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350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1 400,00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600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1 610,00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1 200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1 890,00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1.4. Подключение дискретных\импульсных входов и выходов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к штатному датчику ТС (концовки, автономные отопители и тд)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440,00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580,00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500,00</w:t>
            </w: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420,00</w:t>
            </w:r>
          </w:p>
        </w:tc>
      </w:tr>
      <w:tr w:rsidR="00606DAB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6DAB" w:rsidRPr="00606DAB" w:rsidRDefault="00142A98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комплекта громкой связи (динамик, микрофон, кнопка вызова диспетчера)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606DAB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1 440,00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Подключение тангеты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420,00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тревожной кнопки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1 150,00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670,00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990,00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температуры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индуктивного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1 100,00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концевика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580" w:rsidRPr="00606DAB" w:rsidRDefault="00142A98" w:rsidP="00BF070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550,00</w:t>
            </w:r>
            <w:bookmarkStart w:id="9" w:name="_GoBack"/>
            <w:bookmarkEnd w:id="9"/>
          </w:p>
        </w:tc>
      </w:tr>
      <w:tr w:rsidR="00653580" w:rsidRPr="00606DAB" w:rsidTr="00BF070B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0" w:rsidRPr="00606DAB" w:rsidRDefault="00653580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580" w:rsidRPr="00606DAB" w:rsidRDefault="00653580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к тахографу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3580" w:rsidRPr="00606DAB" w:rsidRDefault="00653580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1500,00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 Услуги по сервису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2.1. Подготовительные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бортового блока, обновление прошивки при необходимости (по GPRS\SMS\CSD каналам или по USB-кабелю)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770,00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уровня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770,00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подключения к штатному датчику или кнопке/концевику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240,00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770,00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29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210,00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2.2.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питания на бортовом оборудовании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700,00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SIM карты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антенны (GPS/ГЛОНАСС/GSM)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490,00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Изменение схемы питания подключения бортового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700,00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Полный демонтаж комплекта основного оборудования (ББ, подключения, проводка)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740,00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2.3.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подключения датчика топлива различных модификаций, включая восстановление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840,00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уровня топлива в топливном баке автомобиля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1 160,00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Повторный 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1 330,00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2.4. Дискретно\импульсные входы и выходы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подключения к штатному датчику или кнопке/концевик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490,00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560,00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490,00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420,00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динамика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микрофона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тревожной кнопки (кнопки вызова)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Повторная установка комплекта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1 040,00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Восстановление работоспособности или замена или демонтаж тангеты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400,00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490,00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430,00</w:t>
            </w:r>
          </w:p>
        </w:tc>
      </w:tr>
      <w:tr w:rsidR="00142A98" w:rsidRPr="00606DAB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3.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Демонтаж-монтаж топливного бака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2 520,00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Дополнительная наценка за сборку-разборку приборной, облицовочной панели автомобиля при проведении не гарантийных сервисных работ, при условии скрытой установки блока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1 400,00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датчика уровня топлива (со сливом/заправкой топлива)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1 960,00</w:t>
            </w:r>
          </w:p>
        </w:tc>
      </w:tr>
      <w:tr w:rsidR="00142A98" w:rsidRPr="00606DAB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606DAB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правильности показаний пробега ТС (включая контрольный заезд до 10 км)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606DAB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1 400,00</w:t>
            </w:r>
          </w:p>
        </w:tc>
      </w:tr>
    </w:tbl>
    <w:p w:rsidR="00350589" w:rsidRDefault="00350589" w:rsidP="005C394D">
      <w:pPr>
        <w:pStyle w:val="12"/>
        <w:keepNext/>
        <w:keepLines/>
        <w:shd w:val="clear" w:color="auto" w:fill="auto"/>
        <w:spacing w:after="185" w:line="274" w:lineRule="exact"/>
        <w:ind w:right="1040"/>
        <w:jc w:val="center"/>
        <w:rPr>
          <w:sz w:val="2"/>
          <w:szCs w:val="2"/>
        </w:rPr>
      </w:pPr>
    </w:p>
    <w:sectPr w:rsidR="00350589">
      <w:headerReference w:type="default" r:id="rId10"/>
      <w:pgSz w:w="11905" w:h="16837"/>
      <w:pgMar w:top="1286" w:right="368" w:bottom="1070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CF6" w:rsidRDefault="00CE1CF6">
      <w:r>
        <w:separator/>
      </w:r>
    </w:p>
  </w:endnote>
  <w:endnote w:type="continuationSeparator" w:id="0">
    <w:p w:rsidR="00CE1CF6" w:rsidRDefault="00CE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Microsoft JhengHei 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CF6" w:rsidRDefault="00CE1CF6"/>
  </w:footnote>
  <w:footnote w:type="continuationSeparator" w:id="0">
    <w:p w:rsidR="00CE1CF6" w:rsidRDefault="00CE1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070" w:rsidRDefault="00FE6070">
    <w:pPr>
      <w:pStyle w:val="a6"/>
      <w:framePr w:w="12037" w:h="168" w:wrap="none" w:vAnchor="text" w:hAnchor="page" w:x="-65" w:y="857"/>
      <w:shd w:val="clear" w:color="auto" w:fill="auto"/>
      <w:ind w:left="6269"/>
    </w:pPr>
    <w:r>
      <w:fldChar w:fldCharType="begin"/>
    </w:r>
    <w:r>
      <w:instrText xml:space="preserve"> PAGE \* MERGEFORMAT </w:instrText>
    </w:r>
    <w:r>
      <w:fldChar w:fldCharType="separate"/>
    </w:r>
    <w:r w:rsidR="00277CDA" w:rsidRPr="00277CDA">
      <w:rPr>
        <w:rStyle w:val="115pt"/>
        <w:noProof/>
      </w:rPr>
      <w:t>4</w:t>
    </w:r>
    <w:r>
      <w:rPr>
        <w:rStyle w:val="115pt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070" w:rsidRDefault="00FE607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070" w:rsidRDefault="00FE607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070" w:rsidRDefault="00FE6070">
    <w:pPr>
      <w:pStyle w:val="a6"/>
      <w:framePr w:w="12037" w:h="168" w:wrap="none" w:vAnchor="text" w:hAnchor="page" w:x="-65" w:y="857"/>
      <w:shd w:val="clear" w:color="auto" w:fill="auto"/>
      <w:ind w:left="6269"/>
    </w:pPr>
    <w:r>
      <w:fldChar w:fldCharType="begin"/>
    </w:r>
    <w:r>
      <w:instrText xml:space="preserve"> PAGE \* MERGEFORMAT </w:instrText>
    </w:r>
    <w:r>
      <w:fldChar w:fldCharType="separate"/>
    </w:r>
    <w:r w:rsidR="00277CDA" w:rsidRPr="00277CDA">
      <w:rPr>
        <w:rStyle w:val="115pt"/>
        <w:noProof/>
      </w:rPr>
      <w:t>8</w:t>
    </w:r>
    <w:r>
      <w:rPr>
        <w:rStyle w:val="115pt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21EC"/>
    <w:multiLevelType w:val="multilevel"/>
    <w:tmpl w:val="2AF8B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B16FE"/>
    <w:multiLevelType w:val="multilevel"/>
    <w:tmpl w:val="A68E13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89"/>
    <w:rsid w:val="000975D6"/>
    <w:rsid w:val="00142A98"/>
    <w:rsid w:val="001E68A0"/>
    <w:rsid w:val="0020623C"/>
    <w:rsid w:val="00277CDA"/>
    <w:rsid w:val="003319F1"/>
    <w:rsid w:val="00350589"/>
    <w:rsid w:val="003759B1"/>
    <w:rsid w:val="003B6C56"/>
    <w:rsid w:val="004231BC"/>
    <w:rsid w:val="00431820"/>
    <w:rsid w:val="00447D42"/>
    <w:rsid w:val="004C5D43"/>
    <w:rsid w:val="00542201"/>
    <w:rsid w:val="00563F9C"/>
    <w:rsid w:val="005C394D"/>
    <w:rsid w:val="00606DAB"/>
    <w:rsid w:val="00625A52"/>
    <w:rsid w:val="00653580"/>
    <w:rsid w:val="00732CC0"/>
    <w:rsid w:val="00752B85"/>
    <w:rsid w:val="0076672F"/>
    <w:rsid w:val="007B2FA5"/>
    <w:rsid w:val="007F6CFD"/>
    <w:rsid w:val="00851AA7"/>
    <w:rsid w:val="0089101C"/>
    <w:rsid w:val="008B0008"/>
    <w:rsid w:val="00910B85"/>
    <w:rsid w:val="009206B3"/>
    <w:rsid w:val="00934AC0"/>
    <w:rsid w:val="009A679C"/>
    <w:rsid w:val="00A32B63"/>
    <w:rsid w:val="00AC26E6"/>
    <w:rsid w:val="00AD7E2E"/>
    <w:rsid w:val="00B0599C"/>
    <w:rsid w:val="00B75D25"/>
    <w:rsid w:val="00B76C9A"/>
    <w:rsid w:val="00B86E06"/>
    <w:rsid w:val="00BC52DA"/>
    <w:rsid w:val="00BF070B"/>
    <w:rsid w:val="00C23032"/>
    <w:rsid w:val="00C2325D"/>
    <w:rsid w:val="00CC1073"/>
    <w:rsid w:val="00CE1CF6"/>
    <w:rsid w:val="00CF4C13"/>
    <w:rsid w:val="00CF79D9"/>
    <w:rsid w:val="00D87C81"/>
    <w:rsid w:val="00E028CD"/>
    <w:rsid w:val="00EA22C5"/>
    <w:rsid w:val="00EA7781"/>
    <w:rsid w:val="00F467CC"/>
    <w:rsid w:val="00F7328C"/>
    <w:rsid w:val="00FE6070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A2899-B67A-44F1-A9EB-97963128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9206B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</w:rPr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15pt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4115pt0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115pt">
    <w:name w:val="Заголовок №1 + 11;5 pt;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51A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1AA7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206B3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table" w:styleId="ab">
    <w:name w:val="Table Grid"/>
    <w:basedOn w:val="a1"/>
    <w:uiPriority w:val="39"/>
    <w:rsid w:val="00F46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KM_C308-20160801133352</vt:lpstr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KM_C308-20160801133352</dc:title>
  <dc:subject/>
  <dc:creator>Tolstov.SA</dc:creator>
  <cp:keywords/>
  <cp:lastModifiedBy>Пчелинов Александр Аркадьевич</cp:lastModifiedBy>
  <cp:revision>2</cp:revision>
  <cp:lastPrinted>2017-01-13T10:28:00Z</cp:lastPrinted>
  <dcterms:created xsi:type="dcterms:W3CDTF">2020-01-24T08:13:00Z</dcterms:created>
  <dcterms:modified xsi:type="dcterms:W3CDTF">2020-01-24T08:13:00Z</dcterms:modified>
</cp:coreProperties>
</file>